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8B01" w14:textId="5C6B5DA0" w:rsidR="000F6CE1" w:rsidRPr="00857F0A" w:rsidRDefault="00983B6A" w:rsidP="006257B4">
      <w:pPr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88209E" wp14:editId="097EB17A">
            <wp:simplePos x="419100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907030" cy="914400"/>
            <wp:effectExtent l="0" t="0" r="7620" b="0"/>
            <wp:wrapSquare wrapText="bothSides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7B4">
        <w:rPr>
          <w:rFonts w:ascii="Calibri" w:hAnsi="Calibri"/>
        </w:rPr>
        <w:br w:type="textWrapping" w:clear="all"/>
      </w:r>
    </w:p>
    <w:p w14:paraId="2C5A6BCC" w14:textId="77777777" w:rsidR="00A02069" w:rsidRPr="00857F0A" w:rsidRDefault="00A02069" w:rsidP="005150A1">
      <w:pPr>
        <w:jc w:val="left"/>
        <w:rPr>
          <w:rFonts w:ascii="Calibri" w:hAnsi="Calibri"/>
        </w:rPr>
      </w:pPr>
    </w:p>
    <w:p w14:paraId="23E6410F" w14:textId="028C7899" w:rsidR="00A02069" w:rsidRDefault="006257B4" w:rsidP="000B27BA">
      <w:pPr>
        <w:jc w:val="center"/>
        <w:rPr>
          <w:rFonts w:ascii="Calibri" w:hAnsi="Calibri"/>
          <w:b/>
          <w:sz w:val="28"/>
          <w:szCs w:val="28"/>
        </w:rPr>
      </w:pPr>
      <w:r w:rsidRPr="006257B4">
        <w:rPr>
          <w:rFonts w:ascii="Calibri" w:hAnsi="Calibri"/>
          <w:b/>
          <w:sz w:val="28"/>
          <w:szCs w:val="28"/>
        </w:rPr>
        <w:t>LUMS CAREERS COACH</w:t>
      </w:r>
      <w:r w:rsidR="00C04B39">
        <w:rPr>
          <w:rFonts w:ascii="Calibri" w:hAnsi="Calibri"/>
          <w:b/>
          <w:sz w:val="28"/>
          <w:szCs w:val="28"/>
        </w:rPr>
        <w:t xml:space="preserve"> </w:t>
      </w:r>
      <w:r w:rsidRPr="006257B4">
        <w:rPr>
          <w:rFonts w:ascii="Calibri" w:hAnsi="Calibri"/>
          <w:b/>
          <w:sz w:val="28"/>
          <w:szCs w:val="28"/>
        </w:rPr>
        <w:t xml:space="preserve">- </w:t>
      </w:r>
      <w:proofErr w:type="gramStart"/>
      <w:r w:rsidRPr="006257B4">
        <w:rPr>
          <w:rFonts w:ascii="Calibri" w:hAnsi="Calibri"/>
          <w:b/>
          <w:sz w:val="28"/>
          <w:szCs w:val="28"/>
        </w:rPr>
        <w:t>ACCOUNTANCY</w:t>
      </w:r>
      <w:r>
        <w:rPr>
          <w:rFonts w:ascii="Calibri" w:hAnsi="Calibri"/>
          <w:b/>
          <w:sz w:val="28"/>
          <w:szCs w:val="28"/>
        </w:rPr>
        <w:t xml:space="preserve"> </w:t>
      </w:r>
      <w:r w:rsidRPr="006257B4">
        <w:rPr>
          <w:rFonts w:ascii="Calibri" w:hAnsi="Calibri"/>
          <w:b/>
          <w:sz w:val="28"/>
          <w:szCs w:val="28"/>
        </w:rPr>
        <w:t>:</w:t>
      </w:r>
      <w:proofErr w:type="gramEnd"/>
      <w:r w:rsidRPr="006257B4">
        <w:rPr>
          <w:rFonts w:ascii="Calibri" w:hAnsi="Calibri"/>
          <w:b/>
          <w:sz w:val="28"/>
          <w:szCs w:val="28"/>
        </w:rPr>
        <w:t xml:space="preserve"> </w:t>
      </w:r>
      <w:r w:rsidR="002865AE" w:rsidRPr="00857F0A">
        <w:rPr>
          <w:rFonts w:ascii="Calibri" w:hAnsi="Calibri"/>
          <w:b/>
          <w:sz w:val="28"/>
          <w:szCs w:val="28"/>
        </w:rPr>
        <w:t>JOB DESCRIPTION</w:t>
      </w:r>
    </w:p>
    <w:p w14:paraId="535AAF05" w14:textId="77777777" w:rsidR="00E51851" w:rsidRPr="00983B6A" w:rsidRDefault="00E51851" w:rsidP="005150A1">
      <w:pPr>
        <w:jc w:val="left"/>
        <w:rPr>
          <w:rFonts w:ascii="Calibri" w:hAnsi="Calibri"/>
          <w:b/>
          <w:sz w:val="28"/>
          <w:szCs w:val="28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4"/>
        <w:gridCol w:w="3218"/>
      </w:tblGrid>
      <w:tr w:rsidR="00A02069" w:rsidRPr="00857F0A" w14:paraId="4C703760" w14:textId="77777777" w:rsidTr="005D2A1B">
        <w:trPr>
          <w:trHeight w:val="110"/>
        </w:trPr>
        <w:tc>
          <w:tcPr>
            <w:tcW w:w="7254" w:type="dxa"/>
            <w:vAlign w:val="center"/>
          </w:tcPr>
          <w:p w14:paraId="58F93319" w14:textId="6C681D17" w:rsidR="00A02069" w:rsidRPr="00857F0A" w:rsidRDefault="00A02069" w:rsidP="005150A1">
            <w:pPr>
              <w:jc w:val="left"/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5150A1">
                  <w:rPr>
                    <w:rFonts w:ascii="Calibri" w:hAnsi="Calibri"/>
                  </w:rPr>
                  <w:t xml:space="preserve">LUMS </w:t>
                </w:r>
                <w:r w:rsidR="00367A07">
                  <w:rPr>
                    <w:rFonts w:ascii="Calibri" w:hAnsi="Calibri"/>
                  </w:rPr>
                  <w:t>Careers Coach - Accountancy</w:t>
                </w:r>
              </w:sdtContent>
            </w:sdt>
          </w:p>
        </w:tc>
        <w:tc>
          <w:tcPr>
            <w:tcW w:w="3218" w:type="dxa"/>
            <w:vAlign w:val="center"/>
          </w:tcPr>
          <w:p w14:paraId="6B2A2F94" w14:textId="77777777" w:rsidR="00A02069" w:rsidRPr="00857F0A" w:rsidRDefault="00A02069" w:rsidP="005150A1">
            <w:pPr>
              <w:jc w:val="left"/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Present Grade: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104B21">
                  <w:rPr>
                    <w:rFonts w:ascii="Calibri" w:hAnsi="Calibri"/>
                  </w:rPr>
                  <w:t>7</w:t>
                </w:r>
                <w:r w:rsidR="005A7B22">
                  <w:rPr>
                    <w:rFonts w:ascii="Calibri" w:hAnsi="Calibri"/>
                  </w:rPr>
                  <w:t>P</w:t>
                </w:r>
              </w:sdtContent>
            </w:sdt>
          </w:p>
        </w:tc>
      </w:tr>
      <w:tr w:rsidR="00A02069" w:rsidRPr="00857F0A" w14:paraId="7BA69061" w14:textId="77777777" w:rsidTr="005D2A1B">
        <w:trPr>
          <w:trHeight w:val="191"/>
        </w:trPr>
        <w:tc>
          <w:tcPr>
            <w:tcW w:w="10472" w:type="dxa"/>
            <w:gridSpan w:val="2"/>
            <w:vAlign w:val="center"/>
          </w:tcPr>
          <w:p w14:paraId="08094C66" w14:textId="77777777" w:rsidR="00FD7FCC" w:rsidRDefault="00FD7FCC" w:rsidP="005150A1">
            <w:pPr>
              <w:jc w:val="left"/>
              <w:rPr>
                <w:rFonts w:ascii="Calibri" w:hAnsi="Calibri"/>
                <w:b/>
              </w:rPr>
            </w:pPr>
          </w:p>
          <w:p w14:paraId="67C49575" w14:textId="77777777" w:rsidR="00A02069" w:rsidRPr="00857F0A" w:rsidRDefault="00A02069" w:rsidP="005150A1">
            <w:pPr>
              <w:jc w:val="left"/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8A67FB">
                  <w:rPr>
                    <w:rFonts w:ascii="Calibri" w:hAnsi="Calibri"/>
                  </w:rPr>
                  <w:t>Lancaster University Management School</w:t>
                </w:r>
                <w:r w:rsidR="005D2A1B">
                  <w:rPr>
                    <w:rFonts w:ascii="Calibri" w:hAnsi="Calibri"/>
                  </w:rPr>
                  <w:t>- Careers</w:t>
                </w:r>
                <w:r w:rsidR="004154C3">
                  <w:rPr>
                    <w:rFonts w:ascii="Calibri" w:hAnsi="Calibri"/>
                  </w:rPr>
                  <w:t xml:space="preserve"> (LUMS Careers)</w:t>
                </w:r>
              </w:sdtContent>
            </w:sdt>
          </w:p>
        </w:tc>
      </w:tr>
      <w:tr w:rsidR="00A02069" w:rsidRPr="00857F0A" w14:paraId="76710F99" w14:textId="77777777" w:rsidTr="005D2A1B">
        <w:trPr>
          <w:trHeight w:val="220"/>
        </w:trPr>
        <w:tc>
          <w:tcPr>
            <w:tcW w:w="10472" w:type="dxa"/>
            <w:gridSpan w:val="2"/>
            <w:vAlign w:val="center"/>
          </w:tcPr>
          <w:p w14:paraId="3FFDC223" w14:textId="77777777" w:rsidR="00FD7FCC" w:rsidRDefault="00FD7FCC" w:rsidP="005150A1">
            <w:pPr>
              <w:jc w:val="left"/>
              <w:rPr>
                <w:rFonts w:ascii="Calibri" w:hAnsi="Calibri"/>
                <w:b/>
              </w:rPr>
            </w:pPr>
          </w:p>
          <w:p w14:paraId="050D9DF2" w14:textId="3C2E3F9A" w:rsidR="00A02069" w:rsidRPr="00857F0A" w:rsidRDefault="00A02069" w:rsidP="005150A1">
            <w:pPr>
              <w:jc w:val="left"/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5150A1">
                  <w:rPr>
                    <w:rFonts w:ascii="Calibri" w:hAnsi="Calibri"/>
                  </w:rPr>
                  <w:t>Deputy Head of LUMS Careers (Education and Coaching)</w:t>
                </w:r>
              </w:sdtContent>
            </w:sdt>
          </w:p>
        </w:tc>
      </w:tr>
      <w:tr w:rsidR="00A02069" w:rsidRPr="00857F0A" w14:paraId="0EA2D697" w14:textId="77777777" w:rsidTr="005D2A1B">
        <w:trPr>
          <w:trHeight w:val="214"/>
        </w:trPr>
        <w:tc>
          <w:tcPr>
            <w:tcW w:w="10472" w:type="dxa"/>
            <w:gridSpan w:val="2"/>
            <w:vAlign w:val="center"/>
          </w:tcPr>
          <w:p w14:paraId="6A7053BF" w14:textId="77777777" w:rsidR="00FD7FCC" w:rsidRDefault="00FD7FCC" w:rsidP="005150A1">
            <w:pPr>
              <w:jc w:val="left"/>
              <w:rPr>
                <w:rFonts w:ascii="Calibri" w:hAnsi="Calibri"/>
                <w:b/>
              </w:rPr>
            </w:pPr>
          </w:p>
          <w:p w14:paraId="7249A744" w14:textId="71D24B9E" w:rsidR="00A02069" w:rsidRPr="00857F0A" w:rsidRDefault="00A02069" w:rsidP="005150A1">
            <w:pPr>
              <w:jc w:val="left"/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104B21">
                  <w:rPr>
                    <w:rFonts w:ascii="Calibri" w:hAnsi="Calibri"/>
                  </w:rPr>
                  <w:t>None</w:t>
                </w:r>
              </w:sdtContent>
            </w:sdt>
          </w:p>
        </w:tc>
      </w:tr>
      <w:tr w:rsidR="00A02069" w:rsidRPr="00857F0A" w14:paraId="113688BD" w14:textId="77777777" w:rsidTr="005D2A1B">
        <w:trPr>
          <w:trHeight w:val="214"/>
        </w:trPr>
        <w:tc>
          <w:tcPr>
            <w:tcW w:w="10472" w:type="dxa"/>
            <w:gridSpan w:val="2"/>
            <w:tcBorders>
              <w:bottom w:val="nil"/>
            </w:tcBorders>
            <w:vAlign w:val="center"/>
          </w:tcPr>
          <w:p w14:paraId="180F0E23" w14:textId="77777777" w:rsidR="00A02069" w:rsidRDefault="00A02069" w:rsidP="005150A1">
            <w:pPr>
              <w:jc w:val="left"/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Other contacts</w:t>
            </w:r>
            <w:r w:rsidRPr="00857F0A">
              <w:rPr>
                <w:rFonts w:ascii="Calibri" w:hAnsi="Calibri"/>
              </w:rPr>
              <w:tab/>
            </w:r>
          </w:p>
          <w:p w14:paraId="149E1FCC" w14:textId="77777777" w:rsidR="00FD7FCC" w:rsidRPr="00857F0A" w:rsidRDefault="00FD7FCC" w:rsidP="005150A1">
            <w:pPr>
              <w:jc w:val="left"/>
              <w:rPr>
                <w:rFonts w:ascii="Calibri" w:hAnsi="Calibri"/>
              </w:rPr>
            </w:pPr>
          </w:p>
        </w:tc>
      </w:tr>
      <w:tr w:rsidR="00DC3206" w:rsidRPr="00DC3206" w14:paraId="4EF35C6E" w14:textId="77777777" w:rsidTr="005D2A1B">
        <w:trPr>
          <w:trHeight w:val="220"/>
        </w:trPr>
        <w:tc>
          <w:tcPr>
            <w:tcW w:w="10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873E7" w14:textId="77777777" w:rsidR="00DC3206" w:rsidRPr="00DC3206" w:rsidRDefault="00DC3206" w:rsidP="005150A1">
            <w:pPr>
              <w:jc w:val="left"/>
              <w:rPr>
                <w:rFonts w:ascii="Calibri" w:hAnsi="Calibri"/>
                <w:b/>
              </w:rPr>
            </w:pPr>
            <w:r w:rsidRPr="00DC3206">
              <w:rPr>
                <w:rFonts w:ascii="Calibri" w:hAnsi="Calibri"/>
                <w:b/>
              </w:rPr>
              <w:t>Internal:</w:t>
            </w:r>
            <w:r w:rsidR="00FD7FCC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61465141"/>
                <w:placeholder>
                  <w:docPart w:val="DefaultPlaceholder_22675703"/>
                </w:placeholder>
              </w:sdtPr>
              <w:sdtEndPr/>
              <w:sdtContent>
                <w:r w:rsidR="005A208F">
                  <w:rPr>
                    <w:rFonts w:ascii="Calibri" w:hAnsi="Calibri"/>
                    <w:b/>
                  </w:rPr>
                  <w:t>LUMS Careers;</w:t>
                </w:r>
                <w:r w:rsidR="00367A07">
                  <w:rPr>
                    <w:rFonts w:ascii="Calibri" w:hAnsi="Calibri"/>
                    <w:b/>
                  </w:rPr>
                  <w:t xml:space="preserve"> </w:t>
                </w:r>
                <w:r w:rsidR="00591B47">
                  <w:rPr>
                    <w:rFonts w:ascii="Calibri" w:hAnsi="Calibri"/>
                    <w:b/>
                  </w:rPr>
                  <w:t>Dep</w:t>
                </w:r>
                <w:r w:rsidR="005A208F">
                  <w:rPr>
                    <w:rFonts w:ascii="Calibri" w:hAnsi="Calibri"/>
                    <w:b/>
                  </w:rPr>
                  <w:t>artment of Accounting &amp; Finance;</w:t>
                </w:r>
                <w:r w:rsidR="00591B47">
                  <w:rPr>
                    <w:rFonts w:ascii="Calibri" w:hAnsi="Calibri"/>
                    <w:b/>
                  </w:rPr>
                  <w:t xml:space="preserve"> </w:t>
                </w:r>
                <w:r w:rsidR="00367A07">
                  <w:rPr>
                    <w:rFonts w:ascii="Calibri" w:hAnsi="Calibri"/>
                    <w:b/>
                  </w:rPr>
                  <w:t>LUMS professional service colleagues</w:t>
                </w:r>
                <w:r w:rsidR="005A208F">
                  <w:rPr>
                    <w:rFonts w:ascii="Calibri" w:hAnsi="Calibri"/>
                    <w:b/>
                  </w:rPr>
                  <w:t>;</w:t>
                </w:r>
                <w:r w:rsidR="00367A07">
                  <w:rPr>
                    <w:rFonts w:ascii="Calibri" w:hAnsi="Calibri"/>
                    <w:b/>
                  </w:rPr>
                  <w:t xml:space="preserve"> </w:t>
                </w:r>
                <w:r w:rsidR="00591B47">
                  <w:rPr>
                    <w:rFonts w:ascii="Calibri" w:hAnsi="Calibri"/>
                    <w:b/>
                  </w:rPr>
                  <w:t>A</w:t>
                </w:r>
                <w:r w:rsidR="005A208F">
                  <w:rPr>
                    <w:rFonts w:ascii="Calibri" w:hAnsi="Calibri"/>
                    <w:b/>
                  </w:rPr>
                  <w:t>cademic Employability Champions;</w:t>
                </w:r>
                <w:r w:rsidR="00591B47">
                  <w:rPr>
                    <w:rFonts w:ascii="Calibri" w:hAnsi="Calibri"/>
                    <w:b/>
                  </w:rPr>
                  <w:t xml:space="preserve"> </w:t>
                </w:r>
                <w:r w:rsidR="00367A07">
                  <w:rPr>
                    <w:rFonts w:ascii="Calibri" w:hAnsi="Calibri"/>
                    <w:b/>
                  </w:rPr>
                  <w:t>Student and Education Services</w:t>
                </w:r>
                <w:r w:rsidR="005A208F">
                  <w:rPr>
                    <w:rFonts w:ascii="Calibri" w:hAnsi="Calibri"/>
                    <w:b/>
                  </w:rPr>
                  <w:t>;</w:t>
                </w:r>
                <w:r w:rsidR="00AD1627">
                  <w:rPr>
                    <w:rFonts w:ascii="Calibri" w:hAnsi="Calibri"/>
                    <w:b/>
                  </w:rPr>
                  <w:t xml:space="preserve"> </w:t>
                </w:r>
                <w:r w:rsidR="00367A07">
                  <w:rPr>
                    <w:rFonts w:ascii="Calibri" w:hAnsi="Calibri"/>
                    <w:b/>
                  </w:rPr>
                  <w:t>Central Careers Service</w:t>
                </w:r>
                <w:r w:rsidR="005A208F">
                  <w:rPr>
                    <w:rFonts w:ascii="Calibri" w:hAnsi="Calibri"/>
                    <w:b/>
                  </w:rPr>
                  <w:t xml:space="preserve">; partner institutions; </w:t>
                </w:r>
                <w:r w:rsidR="00E51851">
                  <w:rPr>
                    <w:rFonts w:ascii="Calibri" w:hAnsi="Calibri"/>
                    <w:b/>
                  </w:rPr>
                  <w:t>Alumni Relations</w:t>
                </w:r>
                <w:r w:rsidR="005A208F">
                  <w:rPr>
                    <w:rFonts w:ascii="Calibri" w:hAnsi="Calibri"/>
                    <w:b/>
                  </w:rPr>
                  <w:t>; Students Union;</w:t>
                </w:r>
                <w:r w:rsidR="00367A07">
                  <w:rPr>
                    <w:rFonts w:ascii="Calibri" w:hAnsi="Calibri"/>
                    <w:b/>
                  </w:rPr>
                  <w:t xml:space="preserve"> Research and Enterprise Services.</w:t>
                </w:r>
              </w:sdtContent>
            </w:sdt>
          </w:p>
        </w:tc>
      </w:tr>
      <w:tr w:rsidR="00DC3206" w:rsidRPr="00857F0A" w14:paraId="442D7F93" w14:textId="77777777" w:rsidTr="005D2A1B">
        <w:trPr>
          <w:trHeight w:val="220"/>
        </w:trPr>
        <w:tc>
          <w:tcPr>
            <w:tcW w:w="10472" w:type="dxa"/>
            <w:gridSpan w:val="2"/>
            <w:tcBorders>
              <w:top w:val="nil"/>
              <w:bottom w:val="nil"/>
            </w:tcBorders>
            <w:vAlign w:val="center"/>
          </w:tcPr>
          <w:p w14:paraId="692DB702" w14:textId="77777777" w:rsidR="00FD7FCC" w:rsidRDefault="00FD7FCC" w:rsidP="005150A1">
            <w:pPr>
              <w:jc w:val="left"/>
              <w:rPr>
                <w:rFonts w:ascii="Calibri" w:hAnsi="Calibri"/>
                <w:b/>
              </w:rPr>
            </w:pPr>
          </w:p>
          <w:p w14:paraId="19D2B9C5" w14:textId="7B4A729B" w:rsidR="00DC3206" w:rsidRPr="00857F0A" w:rsidRDefault="00DC3206" w:rsidP="005150A1">
            <w:pPr>
              <w:jc w:val="left"/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External:</w:t>
            </w:r>
            <w:r w:rsidRPr="00857F0A">
              <w:rPr>
                <w:rFonts w:ascii="Calibri" w:hAnsi="Calibri"/>
              </w:rPr>
              <w:t xml:space="preserve"> </w:t>
            </w:r>
            <w:r w:rsidR="005A208F">
              <w:rPr>
                <w:rFonts w:ascii="Calibri" w:hAnsi="Calibri"/>
                <w:b/>
              </w:rPr>
              <w:t>Alumni;</w:t>
            </w:r>
            <w:r w:rsidR="00367A07" w:rsidRPr="00367A07">
              <w:rPr>
                <w:rFonts w:ascii="Calibri" w:hAnsi="Calibri"/>
                <w:b/>
              </w:rPr>
              <w:t xml:space="preserve"> </w:t>
            </w:r>
            <w:r w:rsidR="005A208F">
              <w:rPr>
                <w:rFonts w:ascii="Calibri" w:hAnsi="Calibri"/>
                <w:b/>
              </w:rPr>
              <w:t xml:space="preserve">Regional, </w:t>
            </w:r>
            <w:r w:rsidR="00367A07">
              <w:rPr>
                <w:rFonts w:ascii="Calibri" w:hAnsi="Calibri"/>
                <w:b/>
              </w:rPr>
              <w:t xml:space="preserve">National and International </w:t>
            </w:r>
            <w:r w:rsidR="005A208F">
              <w:rPr>
                <w:rFonts w:ascii="Calibri" w:hAnsi="Calibri"/>
                <w:b/>
              </w:rPr>
              <w:t>Employers; AGCAS;</w:t>
            </w:r>
            <w:r w:rsidR="0039600A">
              <w:rPr>
                <w:rFonts w:ascii="Calibri" w:hAnsi="Calibri"/>
                <w:b/>
              </w:rPr>
              <w:t xml:space="preserve"> CDI;</w:t>
            </w:r>
            <w:r w:rsidR="00367A07" w:rsidRPr="00367A07">
              <w:rPr>
                <w:rFonts w:ascii="Calibri" w:hAnsi="Calibri"/>
                <w:b/>
              </w:rPr>
              <w:t xml:space="preserve"> ISE</w:t>
            </w:r>
            <w:r w:rsidR="005A208F">
              <w:rPr>
                <w:rFonts w:ascii="Calibri" w:hAnsi="Calibri"/>
                <w:b/>
              </w:rPr>
              <w:t>; other HEIs;</w:t>
            </w:r>
            <w:r w:rsidRPr="00857F0A">
              <w:rPr>
                <w:rFonts w:ascii="Calibri" w:hAnsi="Calibri"/>
              </w:rPr>
              <w:t> </w:t>
            </w:r>
            <w:sdt>
              <w:sdtPr>
                <w:rPr>
                  <w:rFonts w:ascii="Calibri" w:hAnsi="Calibri"/>
                  <w:b/>
                </w:rPr>
                <w:id w:val="161465142"/>
                <w:placeholder>
                  <w:docPart w:val="DefaultPlaceholder_22675703"/>
                </w:placeholder>
              </w:sdtPr>
              <w:sdtEndPr/>
              <w:sdtContent>
                <w:r w:rsidR="00367A07">
                  <w:rPr>
                    <w:rFonts w:ascii="Calibri" w:hAnsi="Calibri"/>
                    <w:b/>
                  </w:rPr>
                  <w:t>Chartered accountancy bodies (ICAEW, CIMA, CAI, CIPFA, ACCA, ICAS)</w:t>
                </w:r>
                <w:r w:rsidR="004154C3">
                  <w:rPr>
                    <w:rFonts w:ascii="Calibri" w:hAnsi="Calibri"/>
                    <w:b/>
                  </w:rPr>
                  <w:t>.</w:t>
                </w:r>
              </w:sdtContent>
            </w:sdt>
          </w:p>
        </w:tc>
      </w:tr>
      <w:tr w:rsidR="00A02069" w:rsidRPr="004E1977" w14:paraId="430214E0" w14:textId="77777777" w:rsidTr="005D2A1B">
        <w:trPr>
          <w:trHeight w:val="2307"/>
        </w:trPr>
        <w:tc>
          <w:tcPr>
            <w:tcW w:w="10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40F68" w14:textId="77777777" w:rsidR="00FD7FCC" w:rsidRDefault="00FD7FCC" w:rsidP="005150A1">
            <w:pPr>
              <w:jc w:val="left"/>
              <w:rPr>
                <w:rFonts w:asciiTheme="minorHAnsi" w:hAnsiTheme="minorHAnsi"/>
              </w:rPr>
            </w:pPr>
          </w:p>
          <w:p w14:paraId="054FDCEE" w14:textId="77777777" w:rsidR="00FD7FCC" w:rsidRPr="004E1977" w:rsidRDefault="00F6093C" w:rsidP="005150A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E1977">
              <w:rPr>
                <w:rFonts w:asciiTheme="minorHAnsi" w:hAnsiTheme="minorHAnsi" w:cstheme="minorHAnsi"/>
                <w:b/>
              </w:rPr>
              <w:t>The Role:</w:t>
            </w:r>
          </w:p>
          <w:p w14:paraId="63DB4943" w14:textId="77777777" w:rsidR="00F6093C" w:rsidRPr="004E1977" w:rsidRDefault="00F6093C" w:rsidP="005150A1">
            <w:pPr>
              <w:jc w:val="left"/>
              <w:rPr>
                <w:rFonts w:asciiTheme="minorHAnsi" w:hAnsiTheme="minorHAnsi" w:cstheme="minorHAnsi"/>
              </w:rPr>
            </w:pPr>
          </w:p>
          <w:p w14:paraId="6E966F05" w14:textId="77777777" w:rsidR="004154C3" w:rsidRPr="004E1977" w:rsidRDefault="00F6093C" w:rsidP="005150A1">
            <w:pPr>
              <w:jc w:val="left"/>
              <w:rPr>
                <w:rFonts w:asciiTheme="minorHAnsi" w:hAnsiTheme="minorHAnsi" w:cstheme="minorHAnsi"/>
              </w:rPr>
            </w:pPr>
            <w:r w:rsidRPr="004E1977">
              <w:rPr>
                <w:rFonts w:asciiTheme="minorHAnsi" w:hAnsiTheme="minorHAnsi" w:cstheme="minorHAnsi"/>
              </w:rPr>
              <w:t>The main purpose of the role is to</w:t>
            </w:r>
            <w:r w:rsidR="00375AB4" w:rsidRPr="004E1977">
              <w:rPr>
                <w:rFonts w:asciiTheme="minorHAnsi" w:hAnsiTheme="minorHAnsi" w:cstheme="minorHAnsi"/>
              </w:rPr>
              <w:t xml:space="preserve"> provide </w:t>
            </w:r>
            <w:r w:rsidR="005D2A1B" w:rsidRPr="004E1977">
              <w:rPr>
                <w:rFonts w:asciiTheme="minorHAnsi" w:hAnsiTheme="minorHAnsi" w:cstheme="minorHAnsi"/>
              </w:rPr>
              <w:t xml:space="preserve">specialist </w:t>
            </w:r>
            <w:r w:rsidR="004D628A" w:rsidRPr="004E1977">
              <w:rPr>
                <w:rFonts w:asciiTheme="minorHAnsi" w:hAnsiTheme="minorHAnsi" w:cstheme="minorHAnsi"/>
              </w:rPr>
              <w:t>coaching</w:t>
            </w:r>
            <w:r w:rsidR="00A2552D" w:rsidRPr="004E1977">
              <w:rPr>
                <w:rFonts w:asciiTheme="minorHAnsi" w:hAnsiTheme="minorHAnsi" w:cstheme="minorHAnsi"/>
              </w:rPr>
              <w:t xml:space="preserve"> and </w:t>
            </w:r>
            <w:r w:rsidR="005D2A1B" w:rsidRPr="004E1977">
              <w:rPr>
                <w:rFonts w:asciiTheme="minorHAnsi" w:hAnsiTheme="minorHAnsi" w:cstheme="minorHAnsi"/>
              </w:rPr>
              <w:t xml:space="preserve">careers </w:t>
            </w:r>
            <w:r w:rsidR="00A2552D" w:rsidRPr="004E1977">
              <w:rPr>
                <w:rFonts w:asciiTheme="minorHAnsi" w:hAnsiTheme="minorHAnsi" w:cstheme="minorHAnsi"/>
              </w:rPr>
              <w:t>education</w:t>
            </w:r>
            <w:r w:rsidR="00855790" w:rsidRPr="004E1977">
              <w:rPr>
                <w:rFonts w:asciiTheme="minorHAnsi" w:hAnsiTheme="minorHAnsi" w:cstheme="minorHAnsi"/>
              </w:rPr>
              <w:t xml:space="preserve"> to </w:t>
            </w:r>
            <w:r w:rsidR="004154C3" w:rsidRPr="004E1977">
              <w:rPr>
                <w:rFonts w:asciiTheme="minorHAnsi" w:hAnsiTheme="minorHAnsi" w:cstheme="minorHAnsi"/>
              </w:rPr>
              <w:t>students</w:t>
            </w:r>
            <w:r w:rsidR="00855790" w:rsidRPr="004E1977">
              <w:rPr>
                <w:rFonts w:asciiTheme="minorHAnsi" w:hAnsiTheme="minorHAnsi" w:cstheme="minorHAnsi"/>
              </w:rPr>
              <w:t xml:space="preserve"> and recent graduates</w:t>
            </w:r>
            <w:r w:rsidR="000A5254">
              <w:rPr>
                <w:rFonts w:asciiTheme="minorHAnsi" w:hAnsiTheme="minorHAnsi" w:cstheme="minorHAnsi"/>
              </w:rPr>
              <w:t xml:space="preserve"> from across the university</w:t>
            </w:r>
            <w:r w:rsidR="00855790" w:rsidRPr="004E1977">
              <w:rPr>
                <w:rFonts w:asciiTheme="minorHAnsi" w:hAnsiTheme="minorHAnsi" w:cstheme="minorHAnsi"/>
              </w:rPr>
              <w:t xml:space="preserve"> who aspire</w:t>
            </w:r>
            <w:r w:rsidR="004154C3" w:rsidRPr="004E1977">
              <w:rPr>
                <w:rFonts w:asciiTheme="minorHAnsi" w:hAnsiTheme="minorHAnsi" w:cstheme="minorHAnsi"/>
              </w:rPr>
              <w:t xml:space="preserve"> to develop careers wi</w:t>
            </w:r>
            <w:r w:rsidR="00855790" w:rsidRPr="004E1977">
              <w:rPr>
                <w:rFonts w:asciiTheme="minorHAnsi" w:hAnsiTheme="minorHAnsi" w:cstheme="minorHAnsi"/>
              </w:rPr>
              <w:t>thin the accountancy profession:</w:t>
            </w:r>
            <w:r w:rsidR="004154C3" w:rsidRPr="004E1977">
              <w:rPr>
                <w:rFonts w:asciiTheme="minorHAnsi" w:hAnsiTheme="minorHAnsi" w:cstheme="minorHAnsi"/>
              </w:rPr>
              <w:t xml:space="preserve"> from management accounting to financial accounting</w:t>
            </w:r>
            <w:r w:rsidR="00855790" w:rsidRPr="004E1977">
              <w:rPr>
                <w:rFonts w:asciiTheme="minorHAnsi" w:hAnsiTheme="minorHAnsi" w:cstheme="minorHAnsi"/>
              </w:rPr>
              <w:t>, in</w:t>
            </w:r>
            <w:r w:rsidR="00EC2EC2" w:rsidRPr="004E1977">
              <w:rPr>
                <w:rFonts w:asciiTheme="minorHAnsi" w:hAnsiTheme="minorHAnsi" w:cstheme="minorHAnsi"/>
              </w:rPr>
              <w:t xml:space="preserve"> the</w:t>
            </w:r>
            <w:r w:rsidR="00855790" w:rsidRPr="004E1977">
              <w:rPr>
                <w:rFonts w:asciiTheme="minorHAnsi" w:hAnsiTheme="minorHAnsi" w:cstheme="minorHAnsi"/>
              </w:rPr>
              <w:t xml:space="preserve"> public and private sectors, both nationally and internationally.</w:t>
            </w:r>
          </w:p>
          <w:p w14:paraId="1C2E114C" w14:textId="77777777" w:rsidR="004154C3" w:rsidRPr="004E1977" w:rsidRDefault="004154C3" w:rsidP="005150A1">
            <w:pPr>
              <w:jc w:val="left"/>
              <w:rPr>
                <w:rFonts w:asciiTheme="minorHAnsi" w:hAnsiTheme="minorHAnsi" w:cstheme="minorHAnsi"/>
              </w:rPr>
            </w:pPr>
          </w:p>
          <w:p w14:paraId="29830F3D" w14:textId="58E9915F" w:rsidR="007F3AF3" w:rsidRDefault="007F3AF3" w:rsidP="005150A1">
            <w:pPr>
              <w:jc w:val="left"/>
              <w:rPr>
                <w:rFonts w:asciiTheme="minorHAnsi" w:hAnsiTheme="minorHAnsi" w:cstheme="minorHAnsi"/>
              </w:rPr>
            </w:pPr>
            <w:r w:rsidRPr="00E321F1">
              <w:rPr>
                <w:rFonts w:asciiTheme="minorHAnsi" w:hAnsiTheme="minorHAnsi" w:cstheme="minorHAnsi"/>
              </w:rPr>
              <w:t xml:space="preserve">This role </w:t>
            </w:r>
            <w:r>
              <w:rPr>
                <w:rFonts w:asciiTheme="minorHAnsi" w:hAnsiTheme="minorHAnsi" w:cstheme="minorHAnsi"/>
              </w:rPr>
              <w:t>is a crucial element of</w:t>
            </w:r>
            <w:r w:rsidRPr="00E321F1">
              <w:rPr>
                <w:rFonts w:asciiTheme="minorHAnsi" w:hAnsiTheme="minorHAnsi" w:cstheme="minorHAnsi"/>
              </w:rPr>
              <w:t xml:space="preserve"> the work of LUMS Careers, an innovative and busy team at the heart of the student experience, </w:t>
            </w:r>
            <w:r>
              <w:rPr>
                <w:rFonts w:asciiTheme="minorHAnsi" w:hAnsiTheme="minorHAnsi" w:cstheme="minorHAnsi"/>
              </w:rPr>
              <w:t>which</w:t>
            </w:r>
            <w:r w:rsidRPr="00E321F1">
              <w:rPr>
                <w:rFonts w:asciiTheme="minorHAnsi" w:hAnsiTheme="minorHAnsi" w:cstheme="minorHAnsi"/>
              </w:rPr>
              <w:t xml:space="preserve"> continue</w:t>
            </w:r>
            <w:r>
              <w:rPr>
                <w:rFonts w:asciiTheme="minorHAnsi" w:hAnsiTheme="minorHAnsi" w:cstheme="minorHAnsi"/>
              </w:rPr>
              <w:t>s</w:t>
            </w:r>
            <w:r w:rsidRPr="00E321F1">
              <w:rPr>
                <w:rFonts w:asciiTheme="minorHAnsi" w:hAnsiTheme="minorHAnsi" w:cstheme="minorHAnsi"/>
              </w:rPr>
              <w:t xml:space="preserve"> to make a significant impact on</w:t>
            </w:r>
            <w:r>
              <w:rPr>
                <w:rFonts w:asciiTheme="minorHAnsi" w:hAnsiTheme="minorHAnsi" w:cstheme="minorHAnsi"/>
              </w:rPr>
              <w:t xml:space="preserve"> student’s </w:t>
            </w:r>
            <w:r w:rsidRPr="00A3368C">
              <w:rPr>
                <w:rFonts w:asciiTheme="minorHAnsi" w:hAnsiTheme="minorHAnsi" w:cstheme="minorHAnsi"/>
              </w:rPr>
              <w:t>career management skills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368C">
              <w:rPr>
                <w:rFonts w:asciiTheme="minorHAnsi" w:hAnsiTheme="minorHAnsi" w:cstheme="minorHAnsi"/>
              </w:rPr>
              <w:t>employability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21F1">
              <w:rPr>
                <w:rFonts w:asciiTheme="minorHAnsi" w:hAnsiTheme="minorHAnsi" w:cstheme="minorHAnsi"/>
              </w:rPr>
              <w:t xml:space="preserve">as measured by destination data, the Graduate Outcomes Survey and the number of students taking internships and placements. </w:t>
            </w:r>
            <w:r>
              <w:rPr>
                <w:rFonts w:asciiTheme="minorHAnsi" w:hAnsiTheme="minorHAnsi" w:cstheme="minorHAnsi"/>
              </w:rPr>
              <w:t>The post holder will engage with</w:t>
            </w:r>
            <w:r w:rsidRPr="00454F7F">
              <w:rPr>
                <w:rFonts w:asciiTheme="minorHAnsi" w:hAnsiTheme="minorHAnsi" w:cstheme="minorHAnsi"/>
              </w:rPr>
              <w:t xml:space="preserve"> students as part of the curriculum, through</w:t>
            </w:r>
            <w:r>
              <w:rPr>
                <w:rFonts w:asciiTheme="minorHAnsi" w:hAnsiTheme="minorHAnsi" w:cstheme="minorHAnsi"/>
              </w:rPr>
              <w:t xml:space="preserve"> face-to-face and remote</w:t>
            </w:r>
            <w:r w:rsidRPr="00454F7F">
              <w:rPr>
                <w:rFonts w:asciiTheme="minorHAnsi" w:hAnsiTheme="minorHAnsi" w:cstheme="minorHAnsi"/>
              </w:rPr>
              <w:t xml:space="preserve"> 1:1 information, advice, and guidance</w:t>
            </w:r>
            <w:r>
              <w:rPr>
                <w:rFonts w:asciiTheme="minorHAnsi" w:hAnsiTheme="minorHAnsi" w:cstheme="minorHAnsi"/>
              </w:rPr>
              <w:t xml:space="preserve"> as required,</w:t>
            </w:r>
            <w:r w:rsidRPr="00454F7F">
              <w:rPr>
                <w:rFonts w:asciiTheme="minorHAnsi" w:hAnsiTheme="minorHAnsi" w:cstheme="minorHAnsi"/>
              </w:rPr>
              <w:t xml:space="preserve"> and through extra-curricular workshops and interventions.</w:t>
            </w:r>
          </w:p>
          <w:p w14:paraId="5B73A950" w14:textId="77777777" w:rsidR="00E51851" w:rsidRDefault="00E51851" w:rsidP="005150A1">
            <w:pPr>
              <w:jc w:val="left"/>
              <w:rPr>
                <w:rFonts w:asciiTheme="minorHAnsi" w:hAnsiTheme="minorHAnsi" w:cstheme="minorHAnsi"/>
              </w:rPr>
            </w:pPr>
          </w:p>
          <w:p w14:paraId="7F334E08" w14:textId="29D0A3AF" w:rsidR="00E51851" w:rsidRPr="00E51851" w:rsidRDefault="00E51851" w:rsidP="005150A1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E51851">
              <w:rPr>
                <w:rFonts w:asciiTheme="minorHAnsi" w:hAnsiTheme="minorHAnsi" w:cstheme="minorHAnsi"/>
                <w:lang w:val="en-GB"/>
              </w:rPr>
              <w:t xml:space="preserve">With specific focus on employers and careers in the </w:t>
            </w:r>
            <w:r>
              <w:rPr>
                <w:rFonts w:asciiTheme="minorHAnsi" w:hAnsiTheme="minorHAnsi" w:cstheme="minorHAnsi"/>
                <w:lang w:val="en-GB"/>
              </w:rPr>
              <w:t>accountancy profession</w:t>
            </w:r>
            <w:r w:rsidR="005B7F05">
              <w:rPr>
                <w:rFonts w:asciiTheme="minorHAnsi" w:hAnsiTheme="minorHAnsi" w:cstheme="minorHAnsi"/>
                <w:lang w:val="en-GB"/>
              </w:rPr>
              <w:t>, this</w:t>
            </w:r>
            <w:r w:rsidRPr="00E51851">
              <w:rPr>
                <w:rFonts w:asciiTheme="minorHAnsi" w:hAnsiTheme="minorHAnsi" w:cstheme="minorHAnsi"/>
                <w:lang w:val="en-GB"/>
              </w:rPr>
              <w:t xml:space="preserve"> post provides sector-specific </w:t>
            </w:r>
            <w:r>
              <w:rPr>
                <w:rFonts w:asciiTheme="minorHAnsi" w:hAnsiTheme="minorHAnsi" w:cstheme="minorHAnsi"/>
                <w:lang w:val="en-GB"/>
              </w:rPr>
              <w:t xml:space="preserve">advice and information, </w:t>
            </w:r>
            <w:r w:rsidRPr="00E51851">
              <w:rPr>
                <w:rFonts w:asciiTheme="minorHAnsi" w:hAnsiTheme="minorHAnsi" w:cstheme="minorHAnsi"/>
                <w:lang w:val="en-GB"/>
              </w:rPr>
              <w:t>as well as contributing to building colleagues’ knowledge of the sector.</w:t>
            </w:r>
            <w:r w:rsidR="0093519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226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E457F4A" w14:textId="77777777" w:rsidR="00FD7FCC" w:rsidRPr="004E1977" w:rsidRDefault="00FD7FCC" w:rsidP="005150A1">
            <w:pPr>
              <w:jc w:val="left"/>
              <w:rPr>
                <w:rFonts w:asciiTheme="minorHAnsi" w:hAnsiTheme="minorHAnsi"/>
              </w:rPr>
            </w:pPr>
          </w:p>
          <w:p w14:paraId="7B3139C8" w14:textId="77777777" w:rsidR="00FD7FCC" w:rsidRPr="004E1977" w:rsidRDefault="00FD7FCC" w:rsidP="005150A1">
            <w:pPr>
              <w:jc w:val="left"/>
              <w:rPr>
                <w:rFonts w:ascii="Calibri" w:hAnsi="Calibri"/>
                <w:b/>
                <w:szCs w:val="22"/>
              </w:rPr>
            </w:pPr>
            <w:r w:rsidRPr="004E1977">
              <w:rPr>
                <w:rFonts w:ascii="Calibri" w:hAnsi="Calibri"/>
                <w:b/>
                <w:szCs w:val="22"/>
              </w:rPr>
              <w:t>Major Duties:</w:t>
            </w:r>
          </w:p>
          <w:p w14:paraId="2A82B042" w14:textId="77777777" w:rsidR="00FD7FCC" w:rsidRPr="004E1977" w:rsidRDefault="00FD7FCC" w:rsidP="005150A1">
            <w:pPr>
              <w:jc w:val="left"/>
              <w:rPr>
                <w:rFonts w:asciiTheme="minorHAnsi" w:hAnsiTheme="minorHAnsi"/>
              </w:rPr>
            </w:pPr>
          </w:p>
          <w:p w14:paraId="72B09E87" w14:textId="2F4D2251" w:rsidR="00375AB4" w:rsidRPr="004E1977" w:rsidRDefault="00B1433E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>To provide</w:t>
            </w:r>
            <w:r w:rsidR="00375AB4" w:rsidRPr="004E1977">
              <w:rPr>
                <w:rFonts w:asciiTheme="minorHAnsi" w:hAnsiTheme="minorHAnsi"/>
              </w:rPr>
              <w:t xml:space="preserve"> bespoke </w:t>
            </w:r>
            <w:r w:rsidR="004E1977" w:rsidRPr="004E1977">
              <w:rPr>
                <w:rFonts w:asciiTheme="minorHAnsi" w:hAnsiTheme="minorHAnsi"/>
              </w:rPr>
              <w:t xml:space="preserve">1:1 </w:t>
            </w:r>
            <w:proofErr w:type="gramStart"/>
            <w:r w:rsidR="00375AB4" w:rsidRPr="004E1977">
              <w:rPr>
                <w:rFonts w:asciiTheme="minorHAnsi" w:hAnsiTheme="minorHAnsi"/>
              </w:rPr>
              <w:t>careers</w:t>
            </w:r>
            <w:proofErr w:type="gramEnd"/>
            <w:r w:rsidR="004D628A" w:rsidRPr="004E1977">
              <w:rPr>
                <w:rFonts w:asciiTheme="minorHAnsi" w:hAnsiTheme="minorHAnsi"/>
              </w:rPr>
              <w:t xml:space="preserve"> coaching</w:t>
            </w:r>
            <w:r w:rsidR="004E1977" w:rsidRPr="004E1977">
              <w:rPr>
                <w:rFonts w:asciiTheme="minorHAnsi" w:hAnsiTheme="minorHAnsi"/>
              </w:rPr>
              <w:t>, in the for</w:t>
            </w:r>
            <w:r w:rsidR="005B7F05">
              <w:rPr>
                <w:rFonts w:asciiTheme="minorHAnsi" w:hAnsiTheme="minorHAnsi"/>
              </w:rPr>
              <w:t xml:space="preserve">m of face-to-face or </w:t>
            </w:r>
            <w:r w:rsidR="004E1977" w:rsidRPr="004E1977">
              <w:rPr>
                <w:rFonts w:asciiTheme="minorHAnsi" w:hAnsiTheme="minorHAnsi"/>
              </w:rPr>
              <w:t xml:space="preserve">online </w:t>
            </w:r>
            <w:r w:rsidR="00F4116A" w:rsidRPr="004E1977">
              <w:rPr>
                <w:rFonts w:asciiTheme="minorHAnsi" w:hAnsiTheme="minorHAnsi"/>
              </w:rPr>
              <w:t>a</w:t>
            </w:r>
            <w:r w:rsidR="004154C3" w:rsidRPr="004E1977">
              <w:rPr>
                <w:rFonts w:asciiTheme="minorHAnsi" w:hAnsiTheme="minorHAnsi"/>
              </w:rPr>
              <w:t>ppointments</w:t>
            </w:r>
            <w:r w:rsidR="005150A1">
              <w:rPr>
                <w:rFonts w:asciiTheme="minorHAnsi" w:hAnsiTheme="minorHAnsi"/>
              </w:rPr>
              <w:t>,</w:t>
            </w:r>
            <w:r w:rsidR="004154C3" w:rsidRPr="004E1977">
              <w:rPr>
                <w:rFonts w:asciiTheme="minorHAnsi" w:hAnsiTheme="minorHAnsi"/>
              </w:rPr>
              <w:t xml:space="preserve"> and </w:t>
            </w:r>
            <w:r w:rsidR="00C023CB" w:rsidRPr="004E1977">
              <w:rPr>
                <w:rFonts w:asciiTheme="minorHAnsi" w:hAnsiTheme="minorHAnsi"/>
              </w:rPr>
              <w:t xml:space="preserve">specialist ongoing </w:t>
            </w:r>
            <w:r w:rsidR="004154C3" w:rsidRPr="004E1977">
              <w:rPr>
                <w:rFonts w:asciiTheme="minorHAnsi" w:hAnsiTheme="minorHAnsi"/>
              </w:rPr>
              <w:t>support</w:t>
            </w:r>
            <w:r w:rsidR="004D628A" w:rsidRPr="004E1977">
              <w:rPr>
                <w:rFonts w:asciiTheme="minorHAnsi" w:hAnsiTheme="minorHAnsi"/>
              </w:rPr>
              <w:t xml:space="preserve"> to students</w:t>
            </w:r>
            <w:r w:rsidRPr="004E1977">
              <w:rPr>
                <w:rFonts w:asciiTheme="minorHAnsi" w:hAnsiTheme="minorHAnsi"/>
              </w:rPr>
              <w:t xml:space="preserve"> and graduates</w:t>
            </w:r>
            <w:r w:rsidR="00A2552D" w:rsidRPr="004E1977">
              <w:rPr>
                <w:rFonts w:asciiTheme="minorHAnsi" w:hAnsiTheme="minorHAnsi"/>
              </w:rPr>
              <w:t>,</w:t>
            </w:r>
            <w:r w:rsidR="004D628A" w:rsidRPr="004E1977">
              <w:rPr>
                <w:rFonts w:asciiTheme="minorHAnsi" w:hAnsiTheme="minorHAnsi"/>
              </w:rPr>
              <w:t xml:space="preserve"> </w:t>
            </w:r>
            <w:r w:rsidR="00375AB4" w:rsidRPr="004E1977">
              <w:rPr>
                <w:rFonts w:asciiTheme="minorHAnsi" w:hAnsiTheme="minorHAnsi"/>
              </w:rPr>
              <w:t>providing and signposting them to</w:t>
            </w:r>
            <w:r w:rsidR="00104B21" w:rsidRPr="004E1977">
              <w:rPr>
                <w:rFonts w:asciiTheme="minorHAnsi" w:hAnsiTheme="minorHAnsi"/>
              </w:rPr>
              <w:t xml:space="preserve"> </w:t>
            </w:r>
            <w:r w:rsidR="00CD5B62" w:rsidRPr="004E1977">
              <w:rPr>
                <w:rFonts w:asciiTheme="minorHAnsi" w:hAnsiTheme="minorHAnsi"/>
              </w:rPr>
              <w:t>a</w:t>
            </w:r>
            <w:r w:rsidR="006362C5" w:rsidRPr="004E1977">
              <w:rPr>
                <w:rFonts w:asciiTheme="minorHAnsi" w:hAnsiTheme="minorHAnsi"/>
              </w:rPr>
              <w:t xml:space="preserve"> </w:t>
            </w:r>
            <w:r w:rsidR="00776AEC" w:rsidRPr="004E1977">
              <w:rPr>
                <w:rFonts w:asciiTheme="minorHAnsi" w:hAnsiTheme="minorHAnsi"/>
              </w:rPr>
              <w:t>range of professional careers and employability resources, inf</w:t>
            </w:r>
            <w:r w:rsidR="00375AB4" w:rsidRPr="004E1977">
              <w:rPr>
                <w:rFonts w:asciiTheme="minorHAnsi" w:hAnsiTheme="minorHAnsi"/>
              </w:rPr>
              <w:t>ormation, support and guidance</w:t>
            </w:r>
            <w:r w:rsidR="00776AEC" w:rsidRPr="004E1977">
              <w:rPr>
                <w:rFonts w:asciiTheme="minorHAnsi" w:hAnsiTheme="minorHAnsi"/>
              </w:rPr>
              <w:t>.</w:t>
            </w:r>
            <w:r w:rsidR="004D0E1C" w:rsidRPr="004E1977">
              <w:rPr>
                <w:rFonts w:asciiTheme="minorHAnsi" w:hAnsiTheme="minorHAnsi"/>
              </w:rPr>
              <w:t xml:space="preserve"> </w:t>
            </w:r>
          </w:p>
          <w:p w14:paraId="7CBE96FA" w14:textId="77777777" w:rsidR="00F4116A" w:rsidRPr="004E1977" w:rsidRDefault="00F4116A" w:rsidP="005150A1">
            <w:pPr>
              <w:jc w:val="left"/>
              <w:rPr>
                <w:rFonts w:asciiTheme="minorHAnsi" w:hAnsiTheme="minorHAnsi"/>
              </w:rPr>
            </w:pPr>
          </w:p>
          <w:p w14:paraId="36B2F16D" w14:textId="55660F48" w:rsidR="00B1433E" w:rsidRPr="004E1977" w:rsidRDefault="00B1433E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 xml:space="preserve">To be responsible for planning, </w:t>
            </w:r>
            <w:r w:rsidR="00C04B39" w:rsidRPr="004E1977">
              <w:rPr>
                <w:rFonts w:asciiTheme="minorHAnsi" w:hAnsiTheme="minorHAnsi"/>
              </w:rPr>
              <w:t>communicating,</w:t>
            </w:r>
            <w:r w:rsidRPr="004E1977">
              <w:rPr>
                <w:rFonts w:asciiTheme="minorHAnsi" w:hAnsiTheme="minorHAnsi"/>
              </w:rPr>
              <w:t xml:space="preserve"> and promoting a specialist accountancy focused employability provision to students, </w:t>
            </w:r>
            <w:proofErr w:type="gramStart"/>
            <w:r w:rsidRPr="004E1977">
              <w:rPr>
                <w:rFonts w:asciiTheme="minorHAnsi" w:hAnsiTheme="minorHAnsi"/>
              </w:rPr>
              <w:t>graduates</w:t>
            </w:r>
            <w:proofErr w:type="gramEnd"/>
            <w:r w:rsidRPr="004E1977">
              <w:rPr>
                <w:rFonts w:asciiTheme="minorHAnsi" w:hAnsiTheme="minorHAnsi"/>
              </w:rPr>
              <w:t xml:space="preserve"> and academic colleagues across the </w:t>
            </w:r>
            <w:r w:rsidR="005150A1">
              <w:rPr>
                <w:rFonts w:asciiTheme="minorHAnsi" w:hAnsiTheme="minorHAnsi"/>
              </w:rPr>
              <w:t>U</w:t>
            </w:r>
            <w:r w:rsidRPr="004E1977">
              <w:rPr>
                <w:rFonts w:asciiTheme="minorHAnsi" w:hAnsiTheme="minorHAnsi"/>
              </w:rPr>
              <w:t>niversity, to increase the take-up of service provision with the aim of positively influencing destinations data and increasing the numbers of students and graduates engaging with relevant careers service provision.</w:t>
            </w:r>
          </w:p>
          <w:p w14:paraId="09E4BF23" w14:textId="77777777" w:rsidR="00B1433E" w:rsidRPr="004E1977" w:rsidRDefault="00B1433E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278561B5" w14:textId="585AE1E0" w:rsidR="00857F0A" w:rsidRPr="004E1977" w:rsidRDefault="00BE30C2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>To support the</w:t>
            </w:r>
            <w:r w:rsidR="00591B47" w:rsidRPr="004E1977">
              <w:rPr>
                <w:rFonts w:asciiTheme="minorHAnsi" w:hAnsiTheme="minorHAnsi"/>
              </w:rPr>
              <w:t xml:space="preserve"> development of accredited provision across the </w:t>
            </w:r>
            <w:proofErr w:type="gramStart"/>
            <w:r w:rsidR="00FC189B">
              <w:rPr>
                <w:rFonts w:asciiTheme="minorHAnsi" w:hAnsiTheme="minorHAnsi"/>
              </w:rPr>
              <w:t>School</w:t>
            </w:r>
            <w:proofErr w:type="gramEnd"/>
            <w:r w:rsidR="00591B47" w:rsidRPr="004E1977">
              <w:rPr>
                <w:rFonts w:asciiTheme="minorHAnsi" w:hAnsiTheme="minorHAnsi"/>
              </w:rPr>
              <w:t xml:space="preserve">, extra-curricular workshops, events, drop-in clinics and employer engagement activities for students </w:t>
            </w:r>
            <w:r w:rsidR="00EC2EC2" w:rsidRPr="004E1977">
              <w:rPr>
                <w:rFonts w:asciiTheme="minorHAnsi" w:hAnsiTheme="minorHAnsi"/>
              </w:rPr>
              <w:t xml:space="preserve">and graduates </w:t>
            </w:r>
            <w:r w:rsidR="00591B47" w:rsidRPr="004E1977">
              <w:rPr>
                <w:rFonts w:asciiTheme="minorHAnsi" w:hAnsiTheme="minorHAnsi"/>
              </w:rPr>
              <w:t xml:space="preserve">wishing to develop a career </w:t>
            </w:r>
            <w:r w:rsidR="005150A1">
              <w:rPr>
                <w:rFonts w:asciiTheme="minorHAnsi" w:hAnsiTheme="minorHAnsi"/>
              </w:rPr>
              <w:t>in</w:t>
            </w:r>
            <w:r w:rsidR="00591B47" w:rsidRPr="004E1977">
              <w:rPr>
                <w:rFonts w:asciiTheme="minorHAnsi" w:hAnsiTheme="minorHAnsi"/>
              </w:rPr>
              <w:t xml:space="preserve"> accountancy. </w:t>
            </w:r>
            <w:r w:rsidR="00661391">
              <w:rPr>
                <w:rFonts w:asciiTheme="minorHAnsi" w:hAnsiTheme="minorHAnsi"/>
              </w:rPr>
              <w:t xml:space="preserve">This includes designing and delivering mock assessment </w:t>
            </w:r>
            <w:proofErr w:type="spellStart"/>
            <w:r w:rsidR="00661391">
              <w:rPr>
                <w:rFonts w:asciiTheme="minorHAnsi" w:hAnsiTheme="minorHAnsi"/>
              </w:rPr>
              <w:t>centres</w:t>
            </w:r>
            <w:proofErr w:type="spellEnd"/>
            <w:r w:rsidR="00661391">
              <w:rPr>
                <w:rFonts w:asciiTheme="minorHAnsi" w:hAnsiTheme="minorHAnsi"/>
              </w:rPr>
              <w:t xml:space="preserve"> and case study sessions.</w:t>
            </w:r>
          </w:p>
        </w:tc>
      </w:tr>
      <w:tr w:rsidR="00776AEC" w:rsidRPr="004E1977" w14:paraId="70817F6B" w14:textId="77777777" w:rsidTr="005D2A1B">
        <w:trPr>
          <w:trHeight w:val="110"/>
        </w:trPr>
        <w:tc>
          <w:tcPr>
            <w:tcW w:w="10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7B116" w14:textId="77777777" w:rsidR="000A64A9" w:rsidRPr="004E1977" w:rsidRDefault="000A64A9" w:rsidP="005150A1">
            <w:pPr>
              <w:jc w:val="left"/>
              <w:rPr>
                <w:rFonts w:asciiTheme="minorHAnsi" w:hAnsiTheme="minorHAnsi"/>
              </w:rPr>
            </w:pPr>
          </w:p>
        </w:tc>
      </w:tr>
      <w:tr w:rsidR="00776AEC" w:rsidRPr="004E1977" w14:paraId="3FE83960" w14:textId="77777777" w:rsidTr="005D2A1B">
        <w:trPr>
          <w:trHeight w:val="1540"/>
        </w:trPr>
        <w:tc>
          <w:tcPr>
            <w:tcW w:w="10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21153" w14:textId="31EEE1F5" w:rsidR="006D4C11" w:rsidRPr="004E1977" w:rsidRDefault="000A64A9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>To</w:t>
            </w:r>
            <w:r w:rsidR="004D628A" w:rsidRPr="004E1977">
              <w:rPr>
                <w:rFonts w:asciiTheme="minorHAnsi" w:hAnsiTheme="minorHAnsi"/>
              </w:rPr>
              <w:t xml:space="preserve"> work </w:t>
            </w:r>
            <w:r w:rsidR="0063005C" w:rsidRPr="004E1977">
              <w:rPr>
                <w:rFonts w:asciiTheme="minorHAnsi" w:hAnsiTheme="minorHAnsi"/>
              </w:rPr>
              <w:t xml:space="preserve">as part of the </w:t>
            </w:r>
            <w:r w:rsidR="004D628A" w:rsidRPr="004E1977">
              <w:rPr>
                <w:rFonts w:asciiTheme="minorHAnsi" w:hAnsiTheme="minorHAnsi"/>
              </w:rPr>
              <w:t>LUMS Careers</w:t>
            </w:r>
            <w:r w:rsidR="00375AB4" w:rsidRPr="004E1977">
              <w:rPr>
                <w:rFonts w:asciiTheme="minorHAnsi" w:hAnsiTheme="minorHAnsi"/>
              </w:rPr>
              <w:t xml:space="preserve"> Team </w:t>
            </w:r>
            <w:r w:rsidR="0063005C" w:rsidRPr="004E1977">
              <w:rPr>
                <w:rFonts w:asciiTheme="minorHAnsi" w:hAnsiTheme="minorHAnsi"/>
              </w:rPr>
              <w:t xml:space="preserve">with </w:t>
            </w:r>
            <w:r w:rsidR="00375AB4" w:rsidRPr="004E1977">
              <w:rPr>
                <w:rFonts w:asciiTheme="minorHAnsi" w:hAnsiTheme="minorHAnsi"/>
              </w:rPr>
              <w:t>department</w:t>
            </w:r>
            <w:r w:rsidR="005C480F" w:rsidRPr="004E1977">
              <w:rPr>
                <w:rFonts w:asciiTheme="minorHAnsi" w:hAnsiTheme="minorHAnsi"/>
              </w:rPr>
              <w:t>al</w:t>
            </w:r>
            <w:r w:rsidR="00375AB4" w:rsidRPr="004E1977">
              <w:rPr>
                <w:rFonts w:asciiTheme="minorHAnsi" w:hAnsiTheme="minorHAnsi"/>
              </w:rPr>
              <w:t xml:space="preserve"> academic colleagues to</w:t>
            </w:r>
            <w:r w:rsidR="00A2552D" w:rsidRPr="004E1977">
              <w:rPr>
                <w:rFonts w:asciiTheme="minorHAnsi" w:hAnsiTheme="minorHAnsi"/>
              </w:rPr>
              <w:t xml:space="preserve"> </w:t>
            </w:r>
            <w:r w:rsidR="00906D1B" w:rsidRPr="004E1977">
              <w:rPr>
                <w:rFonts w:asciiTheme="minorHAnsi" w:hAnsiTheme="minorHAnsi"/>
              </w:rPr>
              <w:t>design, deliver and assess innovative undergraduate</w:t>
            </w:r>
            <w:r w:rsidR="00833B10">
              <w:rPr>
                <w:rFonts w:asciiTheme="minorHAnsi" w:hAnsiTheme="minorHAnsi"/>
              </w:rPr>
              <w:t xml:space="preserve"> and postgraduate</w:t>
            </w:r>
            <w:r w:rsidR="00906D1B" w:rsidRPr="004E1977">
              <w:rPr>
                <w:rFonts w:asciiTheme="minorHAnsi" w:hAnsiTheme="minorHAnsi"/>
              </w:rPr>
              <w:t xml:space="preserve"> careers education both in the classroom and through </w:t>
            </w:r>
            <w:r w:rsidR="00AD1627" w:rsidRPr="004E1977">
              <w:rPr>
                <w:rFonts w:asciiTheme="minorHAnsi" w:hAnsiTheme="minorHAnsi"/>
              </w:rPr>
              <w:t>e-learning</w:t>
            </w:r>
            <w:r w:rsidR="00906D1B" w:rsidRPr="004E1977">
              <w:rPr>
                <w:rFonts w:asciiTheme="minorHAnsi" w:hAnsiTheme="minorHAnsi"/>
              </w:rPr>
              <w:t xml:space="preserve">. </w:t>
            </w:r>
            <w:r w:rsidR="005D2A1B" w:rsidRPr="004E1977">
              <w:rPr>
                <w:rFonts w:asciiTheme="minorHAnsi" w:hAnsiTheme="minorHAnsi"/>
              </w:rPr>
              <w:t>Specifically</w:t>
            </w:r>
            <w:r w:rsidR="004154C3" w:rsidRPr="004E1977">
              <w:rPr>
                <w:rFonts w:asciiTheme="minorHAnsi" w:hAnsiTheme="minorHAnsi"/>
              </w:rPr>
              <w:t>,</w:t>
            </w:r>
            <w:r w:rsidR="006D4C11" w:rsidRPr="004E1977">
              <w:rPr>
                <w:rFonts w:asciiTheme="minorHAnsi" w:hAnsiTheme="minorHAnsi"/>
              </w:rPr>
              <w:t xml:space="preserve"> working on</w:t>
            </w:r>
            <w:r w:rsidR="004154C3" w:rsidRPr="004E1977">
              <w:rPr>
                <w:rFonts w:asciiTheme="minorHAnsi" w:hAnsiTheme="minorHAnsi"/>
              </w:rPr>
              <w:t xml:space="preserve"> large-scale</w:t>
            </w:r>
            <w:r w:rsidR="005D2A1B" w:rsidRPr="004E1977">
              <w:rPr>
                <w:rFonts w:asciiTheme="minorHAnsi" w:hAnsiTheme="minorHAnsi"/>
              </w:rPr>
              <w:t xml:space="preserve"> Part 1 and Part 2 careers education modules within the </w:t>
            </w:r>
            <w:r w:rsidR="00EC2EC2" w:rsidRPr="004E1977">
              <w:rPr>
                <w:rFonts w:asciiTheme="minorHAnsi" w:hAnsiTheme="minorHAnsi"/>
              </w:rPr>
              <w:t>D</w:t>
            </w:r>
            <w:r w:rsidR="004154C3" w:rsidRPr="004E1977">
              <w:rPr>
                <w:rFonts w:asciiTheme="minorHAnsi" w:hAnsiTheme="minorHAnsi"/>
              </w:rPr>
              <w:t>epartment of Accounting &amp; Finance</w:t>
            </w:r>
            <w:r w:rsidR="00FC189B">
              <w:rPr>
                <w:rFonts w:asciiTheme="minorHAnsi" w:hAnsiTheme="minorHAnsi"/>
              </w:rPr>
              <w:t xml:space="preserve"> and other departments</w:t>
            </w:r>
            <w:r w:rsidR="00833B10">
              <w:rPr>
                <w:rFonts w:asciiTheme="minorHAnsi" w:hAnsiTheme="minorHAnsi"/>
              </w:rPr>
              <w:t>, as well as delivering on MS</w:t>
            </w:r>
            <w:r w:rsidR="005150A1">
              <w:rPr>
                <w:rFonts w:asciiTheme="minorHAnsi" w:hAnsiTheme="minorHAnsi"/>
              </w:rPr>
              <w:t>c</w:t>
            </w:r>
            <w:r w:rsidR="00833B10">
              <w:rPr>
                <w:rFonts w:asciiTheme="minorHAnsi" w:hAnsiTheme="minorHAnsi"/>
              </w:rPr>
              <w:t xml:space="preserve"> courses where appropriate. </w:t>
            </w:r>
            <w:r w:rsidR="005C480F" w:rsidRPr="004E1977">
              <w:rPr>
                <w:rFonts w:asciiTheme="minorHAnsi" w:hAnsiTheme="minorHAnsi"/>
              </w:rPr>
              <w:t>To continuously review and improve course materials and contribute to the development of module feedback processes.</w:t>
            </w:r>
          </w:p>
          <w:p w14:paraId="715F74E4" w14:textId="77777777" w:rsidR="0063005C" w:rsidRPr="004E1977" w:rsidRDefault="0063005C" w:rsidP="005150A1">
            <w:pPr>
              <w:jc w:val="left"/>
              <w:rPr>
                <w:rFonts w:asciiTheme="minorHAnsi" w:hAnsiTheme="minorHAnsi"/>
              </w:rPr>
            </w:pPr>
          </w:p>
          <w:p w14:paraId="76144390" w14:textId="77777777" w:rsidR="00AD1627" w:rsidRPr="004E1977" w:rsidRDefault="00AD1627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 xml:space="preserve">To </w:t>
            </w:r>
            <w:r w:rsidR="00EC2EC2" w:rsidRPr="004E1977">
              <w:rPr>
                <w:rFonts w:asciiTheme="minorHAnsi" w:hAnsiTheme="minorHAnsi"/>
              </w:rPr>
              <w:t xml:space="preserve">network and </w:t>
            </w:r>
            <w:r w:rsidRPr="004E1977">
              <w:rPr>
                <w:rFonts w:asciiTheme="minorHAnsi" w:hAnsiTheme="minorHAnsi"/>
              </w:rPr>
              <w:t xml:space="preserve">develop partnerships with accountancy bodies, multinational professional service firms, regional employers, boutique practices and public finance accountancy </w:t>
            </w:r>
            <w:proofErr w:type="spellStart"/>
            <w:r w:rsidRPr="004E1977">
              <w:rPr>
                <w:rFonts w:asciiTheme="minorHAnsi" w:hAnsiTheme="minorHAnsi"/>
              </w:rPr>
              <w:t>organisations</w:t>
            </w:r>
            <w:proofErr w:type="spellEnd"/>
            <w:r w:rsidRPr="004E1977">
              <w:rPr>
                <w:rFonts w:asciiTheme="minorHAnsi" w:hAnsiTheme="minorHAnsi"/>
              </w:rPr>
              <w:t xml:space="preserve">.  </w:t>
            </w:r>
            <w:r w:rsidR="00BE30C2" w:rsidRPr="004E1977">
              <w:rPr>
                <w:rFonts w:asciiTheme="minorHAnsi" w:hAnsiTheme="minorHAnsi"/>
              </w:rPr>
              <w:t>Highlighting</w:t>
            </w:r>
            <w:r w:rsidRPr="004E1977">
              <w:rPr>
                <w:rFonts w:asciiTheme="minorHAnsi" w:hAnsiTheme="minorHAnsi"/>
              </w:rPr>
              <w:t xml:space="preserve"> the career progression possibilities available to students</w:t>
            </w:r>
            <w:r w:rsidR="00BE30C2" w:rsidRPr="004E1977">
              <w:rPr>
                <w:rFonts w:asciiTheme="minorHAnsi" w:hAnsiTheme="minorHAnsi"/>
              </w:rPr>
              <w:t xml:space="preserve"> both nationally and </w:t>
            </w:r>
            <w:proofErr w:type="gramStart"/>
            <w:r w:rsidR="00BE30C2" w:rsidRPr="004E1977">
              <w:rPr>
                <w:rFonts w:asciiTheme="minorHAnsi" w:hAnsiTheme="minorHAnsi"/>
              </w:rPr>
              <w:t>internationally</w:t>
            </w:r>
            <w:r w:rsidRPr="004E1977">
              <w:rPr>
                <w:rFonts w:asciiTheme="minorHAnsi" w:hAnsiTheme="minorHAnsi"/>
              </w:rPr>
              <w:t>,</w:t>
            </w:r>
            <w:r w:rsidR="00BE30C2" w:rsidRPr="004E1977">
              <w:rPr>
                <w:rFonts w:asciiTheme="minorHAnsi" w:hAnsiTheme="minorHAnsi"/>
              </w:rPr>
              <w:t xml:space="preserve"> and</w:t>
            </w:r>
            <w:proofErr w:type="gramEnd"/>
            <w:r w:rsidR="00BE30C2" w:rsidRPr="004E1977">
              <w:rPr>
                <w:rFonts w:asciiTheme="minorHAnsi" w:hAnsiTheme="minorHAnsi"/>
              </w:rPr>
              <w:t xml:space="preserve"> encouraging employer support of student experiential learning opportunities (i.e. work shadowing, insight days, internships, placements) and graduate training contracts. </w:t>
            </w:r>
          </w:p>
          <w:p w14:paraId="0270EB85" w14:textId="77777777" w:rsidR="00EC2EC2" w:rsidRPr="004E1977" w:rsidRDefault="00EC2EC2" w:rsidP="005150A1">
            <w:pPr>
              <w:jc w:val="left"/>
              <w:rPr>
                <w:rFonts w:asciiTheme="minorHAnsi" w:hAnsiTheme="minorHAnsi"/>
              </w:rPr>
            </w:pPr>
          </w:p>
          <w:p w14:paraId="4107F8B3" w14:textId="487DA037" w:rsidR="004129ED" w:rsidRPr="004E1977" w:rsidRDefault="004129ED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 xml:space="preserve">To take a leading role in the on-going </w:t>
            </w:r>
            <w:r w:rsidR="005A208F">
              <w:rPr>
                <w:rFonts w:asciiTheme="minorHAnsi" w:hAnsiTheme="minorHAnsi"/>
              </w:rPr>
              <w:t>development of an</w:t>
            </w:r>
            <w:r w:rsidRPr="004E1977">
              <w:rPr>
                <w:rFonts w:asciiTheme="minorHAnsi" w:hAnsiTheme="minorHAnsi"/>
              </w:rPr>
              <w:t xml:space="preserve"> </w:t>
            </w:r>
            <w:r w:rsidR="00E05260">
              <w:rPr>
                <w:rFonts w:asciiTheme="minorHAnsi" w:hAnsiTheme="minorHAnsi"/>
              </w:rPr>
              <w:t>annual</w:t>
            </w:r>
            <w:r w:rsidRPr="004E1977">
              <w:rPr>
                <w:rFonts w:asciiTheme="minorHAnsi" w:hAnsiTheme="minorHAnsi"/>
              </w:rPr>
              <w:t xml:space="preserve"> ‘Accounting &amp; Finance Careers Insight Conference’, attended by students</w:t>
            </w:r>
            <w:r w:rsidR="00833B10">
              <w:rPr>
                <w:rFonts w:asciiTheme="minorHAnsi" w:hAnsiTheme="minorHAnsi"/>
              </w:rPr>
              <w:t xml:space="preserve"> across all </w:t>
            </w:r>
            <w:proofErr w:type="spellStart"/>
            <w:r w:rsidR="00833B10">
              <w:rPr>
                <w:rFonts w:asciiTheme="minorHAnsi" w:hAnsiTheme="minorHAnsi"/>
              </w:rPr>
              <w:t>programmes</w:t>
            </w:r>
            <w:proofErr w:type="spellEnd"/>
            <w:r w:rsidRPr="004E1977">
              <w:rPr>
                <w:rFonts w:asciiTheme="minorHAnsi" w:hAnsiTheme="minorHAnsi"/>
              </w:rPr>
              <w:t>, key employer delegates and</w:t>
            </w:r>
            <w:r w:rsidR="00B1433E" w:rsidRPr="004E1977">
              <w:rPr>
                <w:rFonts w:asciiTheme="minorHAnsi" w:hAnsiTheme="minorHAnsi"/>
              </w:rPr>
              <w:t xml:space="preserve"> professional accountancy body representatives</w:t>
            </w:r>
            <w:r w:rsidRPr="004E1977">
              <w:rPr>
                <w:rFonts w:asciiTheme="minorHAnsi" w:hAnsiTheme="minorHAnsi"/>
              </w:rPr>
              <w:t xml:space="preserve">. </w:t>
            </w:r>
          </w:p>
          <w:p w14:paraId="69DCCB63" w14:textId="77777777" w:rsidR="004129ED" w:rsidRPr="004E1977" w:rsidRDefault="004129ED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56737612" w14:textId="6C02130E" w:rsidR="004E1977" w:rsidRDefault="004129ED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 xml:space="preserve">To support the Department of Accounting &amp; Finance </w:t>
            </w:r>
            <w:r w:rsidR="00E15AFC" w:rsidRPr="004E1977">
              <w:rPr>
                <w:rFonts w:asciiTheme="minorHAnsi" w:hAnsiTheme="minorHAnsi"/>
              </w:rPr>
              <w:t xml:space="preserve">ACA </w:t>
            </w:r>
            <w:r w:rsidRPr="004E1977">
              <w:rPr>
                <w:rFonts w:asciiTheme="minorHAnsi" w:hAnsiTheme="minorHAnsi"/>
              </w:rPr>
              <w:t xml:space="preserve">‘Professional Pathway’ </w:t>
            </w:r>
            <w:r w:rsidR="00E15AFC" w:rsidRPr="004E1977">
              <w:rPr>
                <w:rFonts w:asciiTheme="minorHAnsi" w:hAnsiTheme="minorHAnsi"/>
              </w:rPr>
              <w:t>at undergraduate level,</w:t>
            </w:r>
            <w:r w:rsidRPr="004E1977">
              <w:rPr>
                <w:rFonts w:asciiTheme="minorHAnsi" w:hAnsiTheme="minorHAnsi"/>
              </w:rPr>
              <w:t xml:space="preserve"> </w:t>
            </w:r>
            <w:r w:rsidR="00E15AFC" w:rsidRPr="004E1977">
              <w:rPr>
                <w:rFonts w:asciiTheme="minorHAnsi" w:hAnsiTheme="minorHAnsi"/>
              </w:rPr>
              <w:t>coaching students as they gain practical business skills and experience to add to their degree level theory and academic skills.</w:t>
            </w:r>
          </w:p>
          <w:p w14:paraId="268579F7" w14:textId="77777777" w:rsidR="004E1977" w:rsidRPr="004E1977" w:rsidRDefault="004E1977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69A4C202" w14:textId="77777777" w:rsidR="00E15AFC" w:rsidRPr="004E1977" w:rsidRDefault="004E1977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>To keep up to date with accountancy recruitment practices, knowledge of chartered accountancy and professional qualifications, developments in the</w:t>
            </w:r>
            <w:r w:rsidR="005B7F05">
              <w:rPr>
                <w:rFonts w:asciiTheme="minorHAnsi" w:hAnsiTheme="minorHAnsi"/>
              </w:rPr>
              <w:t xml:space="preserve"> wider</w:t>
            </w:r>
            <w:r w:rsidRPr="004E1977">
              <w:rPr>
                <w:rFonts w:asciiTheme="minorHAnsi" w:hAnsiTheme="minorHAnsi"/>
              </w:rPr>
              <w:t xml:space="preserve"> graduate </w:t>
            </w:r>
            <w:proofErr w:type="spellStart"/>
            <w:r w:rsidRPr="004E1977">
              <w:rPr>
                <w:rFonts w:asciiTheme="minorHAnsi" w:hAnsiTheme="minorHAnsi"/>
              </w:rPr>
              <w:t>labour</w:t>
            </w:r>
            <w:proofErr w:type="spellEnd"/>
            <w:r w:rsidRPr="004E1977">
              <w:rPr>
                <w:rFonts w:asciiTheme="minorHAnsi" w:hAnsiTheme="minorHAnsi"/>
              </w:rPr>
              <w:t xml:space="preserve"> market and relevant employment trends and legislation. To reflect on </w:t>
            </w:r>
            <w:proofErr w:type="gramStart"/>
            <w:r w:rsidRPr="004E1977">
              <w:rPr>
                <w:rFonts w:asciiTheme="minorHAnsi" w:hAnsiTheme="minorHAnsi"/>
              </w:rPr>
              <w:t>practice, and</w:t>
            </w:r>
            <w:proofErr w:type="gramEnd"/>
            <w:r w:rsidRPr="004E1977">
              <w:rPr>
                <w:rFonts w:asciiTheme="minorHAnsi" w:hAnsiTheme="minorHAnsi"/>
              </w:rPr>
              <w:t xml:space="preserve"> develop materials and coaching support accordingly.</w:t>
            </w:r>
          </w:p>
          <w:p w14:paraId="70B3B94A" w14:textId="77777777" w:rsidR="00EC2EC2" w:rsidRPr="004E1977" w:rsidRDefault="00EC2EC2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39D841AC" w14:textId="77777777" w:rsidR="0093519D" w:rsidRDefault="00E51851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</w:t>
            </w:r>
            <w:r w:rsidRPr="00E51851">
              <w:rPr>
                <w:rFonts w:asciiTheme="minorHAnsi" w:hAnsiTheme="minorHAnsi"/>
              </w:rPr>
              <w:t>ake part in relevant training</w:t>
            </w:r>
            <w:r w:rsidR="00BF0C0A">
              <w:rPr>
                <w:rFonts w:asciiTheme="minorHAnsi" w:hAnsiTheme="minorHAnsi"/>
              </w:rPr>
              <w:t>, conferences and good practice sharing events,</w:t>
            </w:r>
            <w:r w:rsidRPr="00E51851">
              <w:rPr>
                <w:rFonts w:asciiTheme="minorHAnsi" w:hAnsiTheme="minorHAnsi"/>
              </w:rPr>
              <w:t xml:space="preserve"> both internally and externally</w:t>
            </w:r>
            <w:r w:rsidR="00BF0C0A">
              <w:rPr>
                <w:rFonts w:asciiTheme="minorHAnsi" w:hAnsiTheme="minorHAnsi"/>
              </w:rPr>
              <w:t>, to ensure the maintenance of an exceptional standard of service delivery.</w:t>
            </w:r>
          </w:p>
          <w:p w14:paraId="385C2BA4" w14:textId="77777777" w:rsidR="0093519D" w:rsidRPr="0093519D" w:rsidRDefault="0093519D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43030958" w14:textId="36E8FA3A" w:rsidR="0093519D" w:rsidRDefault="0093519D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54F7F">
              <w:rPr>
                <w:rFonts w:asciiTheme="minorHAnsi" w:hAnsiTheme="minorHAnsi"/>
              </w:rPr>
              <w:t xml:space="preserve">To work collaboratively with colleagues in </w:t>
            </w:r>
            <w:r w:rsidR="005150A1">
              <w:rPr>
                <w:rFonts w:asciiTheme="minorHAnsi" w:hAnsiTheme="minorHAnsi"/>
              </w:rPr>
              <w:t>Careers and Employability colleagues across campus</w:t>
            </w:r>
            <w:r w:rsidRPr="00454F7F">
              <w:rPr>
                <w:rFonts w:asciiTheme="minorHAnsi" w:hAnsiTheme="minorHAnsi"/>
              </w:rPr>
              <w:t xml:space="preserve"> to enhance, develop and promote services for students and alumni.</w:t>
            </w:r>
          </w:p>
          <w:p w14:paraId="6AF6E773" w14:textId="77777777" w:rsidR="00833B10" w:rsidRPr="00833B10" w:rsidRDefault="00833B10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471DD596" w14:textId="0A51D15D" w:rsidR="00833B10" w:rsidRPr="00833B10" w:rsidRDefault="00833B10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work with our internal student recruitment and marketing team, representing LUMS Careers by delivering effective presentations to prospective students </w:t>
            </w:r>
            <w:r w:rsidRPr="00833B10">
              <w:rPr>
                <w:rFonts w:asciiTheme="minorHAnsi" w:hAnsiTheme="minorHAnsi"/>
              </w:rPr>
              <w:t>outlining our service</w:t>
            </w:r>
            <w:r>
              <w:rPr>
                <w:rFonts w:asciiTheme="minorHAnsi" w:hAnsiTheme="minorHAnsi"/>
              </w:rPr>
              <w:t xml:space="preserve"> offering. Delivering during </w:t>
            </w:r>
            <w:r w:rsidRPr="00833B10">
              <w:rPr>
                <w:rFonts w:asciiTheme="minorHAnsi" w:hAnsiTheme="minorHAnsi"/>
              </w:rPr>
              <w:t>open days, offer holder events, and other recruitment events as may be required</w:t>
            </w:r>
            <w:r w:rsidR="00661391">
              <w:rPr>
                <w:rFonts w:asciiTheme="minorHAnsi" w:hAnsiTheme="minorHAnsi"/>
              </w:rPr>
              <w:t>, virtually and in person.</w:t>
            </w:r>
          </w:p>
          <w:p w14:paraId="668A5BD8" w14:textId="77777777" w:rsidR="00E51851" w:rsidRPr="00E51851" w:rsidRDefault="00E51851" w:rsidP="005150A1">
            <w:pPr>
              <w:pStyle w:val="ListParagraph"/>
              <w:jc w:val="left"/>
              <w:rPr>
                <w:rFonts w:asciiTheme="minorHAnsi" w:hAnsiTheme="minorHAnsi"/>
              </w:rPr>
            </w:pPr>
          </w:p>
          <w:p w14:paraId="64F2565E" w14:textId="77777777" w:rsidR="00EC2EC2" w:rsidRPr="004E1977" w:rsidRDefault="004E1977" w:rsidP="005150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4E1977">
              <w:rPr>
                <w:rFonts w:asciiTheme="minorHAnsi" w:hAnsiTheme="minorHAnsi"/>
              </w:rPr>
              <w:t>Any other duties related to the post, as may be required.</w:t>
            </w:r>
          </w:p>
        </w:tc>
      </w:tr>
      <w:tr w:rsidR="00776AEC" w:rsidRPr="004E1977" w14:paraId="27A650E7" w14:textId="77777777" w:rsidTr="005D2A1B">
        <w:trPr>
          <w:trHeight w:val="58"/>
        </w:trPr>
        <w:tc>
          <w:tcPr>
            <w:tcW w:w="10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E00ED" w14:textId="77777777" w:rsidR="00776AEC" w:rsidRPr="004E1977" w:rsidRDefault="00776AEC" w:rsidP="005150A1">
            <w:pPr>
              <w:jc w:val="left"/>
              <w:rPr>
                <w:rFonts w:asciiTheme="minorHAnsi" w:hAnsiTheme="minorHAnsi"/>
              </w:rPr>
            </w:pPr>
          </w:p>
        </w:tc>
      </w:tr>
      <w:tr w:rsidR="00FD7FCC" w:rsidRPr="00857F0A" w14:paraId="1D028557" w14:textId="77777777" w:rsidTr="005D2A1B">
        <w:trPr>
          <w:trHeight w:val="220"/>
        </w:trPr>
        <w:tc>
          <w:tcPr>
            <w:tcW w:w="10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685D" w14:textId="77777777" w:rsidR="00FD7FCC" w:rsidRPr="004E1977" w:rsidRDefault="00FD7FCC" w:rsidP="005150A1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04C20E03" w14:textId="77777777" w:rsidR="00A02069" w:rsidRPr="00857F0A" w:rsidRDefault="00A02069" w:rsidP="005150A1">
      <w:pPr>
        <w:jc w:val="left"/>
        <w:rPr>
          <w:rFonts w:ascii="Calibri" w:hAnsi="Calibri"/>
        </w:rPr>
      </w:pPr>
    </w:p>
    <w:p w14:paraId="23A02D6F" w14:textId="77777777" w:rsidR="002865AE" w:rsidRPr="00857F0A" w:rsidRDefault="002865AE" w:rsidP="005150A1">
      <w:pPr>
        <w:jc w:val="left"/>
        <w:rPr>
          <w:rFonts w:ascii="Calibri" w:hAnsi="Calibri"/>
        </w:rPr>
      </w:pPr>
    </w:p>
    <w:p w14:paraId="52FBB278" w14:textId="77777777" w:rsidR="002865AE" w:rsidRPr="00857F0A" w:rsidRDefault="002865AE" w:rsidP="005150A1">
      <w:pPr>
        <w:jc w:val="left"/>
        <w:rPr>
          <w:rFonts w:ascii="Calibri" w:hAnsi="Calibri"/>
        </w:rPr>
      </w:pPr>
      <w:r w:rsidRPr="00857F0A">
        <w:rPr>
          <w:rFonts w:ascii="Calibri" w:hAnsi="Calibri"/>
        </w:rPr>
        <w:t> </w:t>
      </w:r>
    </w:p>
    <w:p w14:paraId="1CFA99CF" w14:textId="77777777" w:rsidR="00EB2BEA" w:rsidRPr="00857F0A" w:rsidRDefault="00EB2BEA" w:rsidP="005150A1">
      <w:pPr>
        <w:jc w:val="left"/>
        <w:rPr>
          <w:rFonts w:ascii="Calibri" w:hAnsi="Calibri"/>
        </w:rPr>
      </w:pPr>
    </w:p>
    <w:sectPr w:rsidR="00EB2BEA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374"/>
    <w:multiLevelType w:val="hybridMultilevel"/>
    <w:tmpl w:val="A4107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EC3"/>
    <w:multiLevelType w:val="hybridMultilevel"/>
    <w:tmpl w:val="BED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56AA"/>
    <w:multiLevelType w:val="hybridMultilevel"/>
    <w:tmpl w:val="FE5462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166483">
    <w:abstractNumId w:val="1"/>
  </w:num>
  <w:num w:numId="2" w16cid:durableId="2092433963">
    <w:abstractNumId w:val="0"/>
  </w:num>
  <w:num w:numId="3" w16cid:durableId="1441223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90046"/>
    <w:rsid w:val="000A5254"/>
    <w:rsid w:val="000A64A9"/>
    <w:rsid w:val="000B2216"/>
    <w:rsid w:val="000B27BA"/>
    <w:rsid w:val="000D364C"/>
    <w:rsid w:val="000D3BE0"/>
    <w:rsid w:val="000E4CAA"/>
    <w:rsid w:val="000F6CE1"/>
    <w:rsid w:val="00104B21"/>
    <w:rsid w:val="00111A56"/>
    <w:rsid w:val="00151475"/>
    <w:rsid w:val="001943B6"/>
    <w:rsid w:val="001C7A66"/>
    <w:rsid w:val="002200D3"/>
    <w:rsid w:val="0026304B"/>
    <w:rsid w:val="002865AE"/>
    <w:rsid w:val="0029509D"/>
    <w:rsid w:val="002C4AD9"/>
    <w:rsid w:val="002F4868"/>
    <w:rsid w:val="003638AA"/>
    <w:rsid w:val="00367A07"/>
    <w:rsid w:val="00375AB4"/>
    <w:rsid w:val="00376A6A"/>
    <w:rsid w:val="0039600A"/>
    <w:rsid w:val="003C3D90"/>
    <w:rsid w:val="004129ED"/>
    <w:rsid w:val="004154C3"/>
    <w:rsid w:val="00447A73"/>
    <w:rsid w:val="004629F6"/>
    <w:rsid w:val="004C4CC5"/>
    <w:rsid w:val="004D0E1C"/>
    <w:rsid w:val="004D628A"/>
    <w:rsid w:val="004E1977"/>
    <w:rsid w:val="004E3A1A"/>
    <w:rsid w:val="005150A1"/>
    <w:rsid w:val="00591B47"/>
    <w:rsid w:val="005A208F"/>
    <w:rsid w:val="005A7B22"/>
    <w:rsid w:val="005B7F05"/>
    <w:rsid w:val="005C480F"/>
    <w:rsid w:val="005D2A1B"/>
    <w:rsid w:val="006001D7"/>
    <w:rsid w:val="0062308D"/>
    <w:rsid w:val="006257B4"/>
    <w:rsid w:val="0063005C"/>
    <w:rsid w:val="006362A2"/>
    <w:rsid w:val="006362C5"/>
    <w:rsid w:val="006408E0"/>
    <w:rsid w:val="00661391"/>
    <w:rsid w:val="006726ED"/>
    <w:rsid w:val="006A6CE0"/>
    <w:rsid w:val="006C0C5C"/>
    <w:rsid w:val="006D4C11"/>
    <w:rsid w:val="006E3BE5"/>
    <w:rsid w:val="006E3D66"/>
    <w:rsid w:val="007251D1"/>
    <w:rsid w:val="0075660B"/>
    <w:rsid w:val="00762616"/>
    <w:rsid w:val="00771F06"/>
    <w:rsid w:val="00776AEC"/>
    <w:rsid w:val="007A2DA0"/>
    <w:rsid w:val="007B02B1"/>
    <w:rsid w:val="007B2265"/>
    <w:rsid w:val="007F3AF3"/>
    <w:rsid w:val="008135D3"/>
    <w:rsid w:val="0082644E"/>
    <w:rsid w:val="00833B10"/>
    <w:rsid w:val="00855790"/>
    <w:rsid w:val="00857F0A"/>
    <w:rsid w:val="00872710"/>
    <w:rsid w:val="00894CF7"/>
    <w:rsid w:val="008A67FB"/>
    <w:rsid w:val="00906D1B"/>
    <w:rsid w:val="0093519D"/>
    <w:rsid w:val="00967E2C"/>
    <w:rsid w:val="0097729E"/>
    <w:rsid w:val="00983B6A"/>
    <w:rsid w:val="009E7464"/>
    <w:rsid w:val="00A02069"/>
    <w:rsid w:val="00A2552D"/>
    <w:rsid w:val="00A730A7"/>
    <w:rsid w:val="00AD1627"/>
    <w:rsid w:val="00B01DB8"/>
    <w:rsid w:val="00B1433E"/>
    <w:rsid w:val="00B17620"/>
    <w:rsid w:val="00B47706"/>
    <w:rsid w:val="00B73CEF"/>
    <w:rsid w:val="00BA53B8"/>
    <w:rsid w:val="00BE30C2"/>
    <w:rsid w:val="00BF0C0A"/>
    <w:rsid w:val="00C023CB"/>
    <w:rsid w:val="00C04B39"/>
    <w:rsid w:val="00C221F0"/>
    <w:rsid w:val="00C44AE4"/>
    <w:rsid w:val="00CC1EA9"/>
    <w:rsid w:val="00CD4D9E"/>
    <w:rsid w:val="00CD5B62"/>
    <w:rsid w:val="00D644C8"/>
    <w:rsid w:val="00D850B2"/>
    <w:rsid w:val="00DB696E"/>
    <w:rsid w:val="00DC3206"/>
    <w:rsid w:val="00DC7119"/>
    <w:rsid w:val="00DD3DD2"/>
    <w:rsid w:val="00DF6A03"/>
    <w:rsid w:val="00E05260"/>
    <w:rsid w:val="00E15AFC"/>
    <w:rsid w:val="00E43624"/>
    <w:rsid w:val="00E51851"/>
    <w:rsid w:val="00E864C0"/>
    <w:rsid w:val="00EB2BEA"/>
    <w:rsid w:val="00EC2EC2"/>
    <w:rsid w:val="00EC65BC"/>
    <w:rsid w:val="00F26228"/>
    <w:rsid w:val="00F30B90"/>
    <w:rsid w:val="00F4116A"/>
    <w:rsid w:val="00F6093C"/>
    <w:rsid w:val="00FA7D7A"/>
    <w:rsid w:val="00FC189B"/>
    <w:rsid w:val="00FD7FCC"/>
    <w:rsid w:val="00FE21F9"/>
    <w:rsid w:val="5E4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6F8E"/>
  <w15:docId w15:val="{8F916E0B-9B42-4D95-AAA4-A433C76A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76AEC"/>
    <w:pPr>
      <w:ind w:left="720"/>
      <w:contextualSpacing/>
    </w:pPr>
  </w:style>
  <w:style w:type="paragraph" w:styleId="BodyText">
    <w:name w:val="Body Text"/>
    <w:basedOn w:val="Normal"/>
    <w:link w:val="BodyTextChar"/>
    <w:rsid w:val="00776AEC"/>
    <w:pPr>
      <w:jc w:val="left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76AEC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707B66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06A69"/>
    <w:rsid w:val="00131D68"/>
    <w:rsid w:val="00137EAD"/>
    <w:rsid w:val="00143AE8"/>
    <w:rsid w:val="002200D3"/>
    <w:rsid w:val="00237EE1"/>
    <w:rsid w:val="002A4DE1"/>
    <w:rsid w:val="004B2423"/>
    <w:rsid w:val="004C4CC5"/>
    <w:rsid w:val="004D51F7"/>
    <w:rsid w:val="005C2C35"/>
    <w:rsid w:val="00707B66"/>
    <w:rsid w:val="008465A6"/>
    <w:rsid w:val="008C0375"/>
    <w:rsid w:val="00A510E1"/>
    <w:rsid w:val="00C00C70"/>
    <w:rsid w:val="00C8736A"/>
    <w:rsid w:val="00DC75E3"/>
    <w:rsid w:val="00EF740A"/>
    <w:rsid w:val="00F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0DF0-DC99-4B7E-A7F8-32E02B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8</cp:revision>
  <cp:lastPrinted>2017-05-12T07:55:00Z</cp:lastPrinted>
  <dcterms:created xsi:type="dcterms:W3CDTF">2023-08-30T11:25:00Z</dcterms:created>
  <dcterms:modified xsi:type="dcterms:W3CDTF">2023-12-08T10:32:00Z</dcterms:modified>
</cp:coreProperties>
</file>